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07B" w:rsidRPr="00AF50B9" w:rsidRDefault="000B007B" w:rsidP="000B007B">
      <w:pPr>
        <w:pStyle w:val="Normlnweb"/>
        <w:spacing w:before="120" w:beforeAutospacing="0" w:after="240" w:afterAutospacing="0"/>
        <w:rPr>
          <w:rFonts w:asciiTheme="minorHAnsi" w:hAnsiTheme="minorHAnsi" w:cstheme="minorHAnsi"/>
          <w:color w:val="FF0000"/>
          <w:sz w:val="28"/>
          <w:szCs w:val="28"/>
        </w:rPr>
      </w:pPr>
      <w:r w:rsidRPr="00AF50B9">
        <w:rPr>
          <w:rStyle w:val="Siln"/>
          <w:rFonts w:asciiTheme="minorHAnsi" w:hAnsiTheme="minorHAnsi" w:cstheme="minorHAnsi"/>
          <w:color w:val="4C4C4C"/>
          <w:sz w:val="28"/>
          <w:szCs w:val="28"/>
        </w:rPr>
        <w:t>PŘIJÍMACÍ ŘÍZENÍ NA VÍCELETÁ GYMNÁZIA</w:t>
      </w:r>
      <w:r w:rsidR="00AF50B9">
        <w:rPr>
          <w:rStyle w:val="Siln"/>
          <w:rFonts w:asciiTheme="minorHAnsi" w:hAnsiTheme="minorHAnsi" w:cstheme="minorHAnsi"/>
          <w:color w:val="4C4C4C"/>
          <w:sz w:val="28"/>
          <w:szCs w:val="28"/>
        </w:rPr>
        <w:t xml:space="preserve"> </w:t>
      </w:r>
      <w:r w:rsidR="00AF50B9">
        <w:rPr>
          <w:rStyle w:val="Siln"/>
          <w:rFonts w:asciiTheme="minorHAnsi" w:hAnsiTheme="minorHAnsi" w:cstheme="minorHAnsi"/>
          <w:color w:val="FF0000"/>
          <w:sz w:val="28"/>
          <w:szCs w:val="28"/>
        </w:rPr>
        <w:t>(beze změn)</w:t>
      </w:r>
    </w:p>
    <w:p w:rsidR="000B007B" w:rsidRPr="00AF50B9" w:rsidRDefault="000B007B" w:rsidP="000B007B">
      <w:pPr>
        <w:pStyle w:val="Normlnweb"/>
        <w:spacing w:before="120" w:beforeAutospacing="0" w:after="240" w:afterAutospacing="0"/>
        <w:rPr>
          <w:rFonts w:asciiTheme="minorHAnsi" w:hAnsiTheme="minorHAnsi" w:cstheme="minorHAnsi"/>
          <w:color w:val="4C4C4C"/>
          <w:sz w:val="28"/>
          <w:szCs w:val="28"/>
        </w:rPr>
      </w:pPr>
      <w:r w:rsidRPr="00AF50B9">
        <w:rPr>
          <w:rFonts w:asciiTheme="minorHAnsi" w:hAnsiTheme="minorHAnsi" w:cstheme="minorHAnsi"/>
          <w:color w:val="4C4C4C"/>
          <w:sz w:val="28"/>
          <w:szCs w:val="28"/>
        </w:rPr>
        <w:t>V případě </w:t>
      </w:r>
      <w:r w:rsidRPr="00AF50B9">
        <w:rPr>
          <w:rStyle w:val="Siln"/>
          <w:rFonts w:asciiTheme="minorHAnsi" w:hAnsiTheme="minorHAnsi" w:cstheme="minorHAnsi"/>
          <w:color w:val="4C4C4C"/>
          <w:sz w:val="28"/>
          <w:szCs w:val="28"/>
        </w:rPr>
        <w:t>víceletých gymnázií</w:t>
      </w:r>
      <w:r w:rsidRPr="00AF50B9">
        <w:rPr>
          <w:rFonts w:asciiTheme="minorHAnsi" w:hAnsiTheme="minorHAnsi" w:cstheme="minorHAnsi"/>
          <w:color w:val="4C4C4C"/>
          <w:sz w:val="28"/>
          <w:szCs w:val="28"/>
        </w:rPr>
        <w:t> </w:t>
      </w:r>
      <w:r w:rsidRPr="00AF50B9">
        <w:rPr>
          <w:rStyle w:val="Siln"/>
          <w:rFonts w:asciiTheme="minorHAnsi" w:hAnsiTheme="minorHAnsi" w:cstheme="minorHAnsi"/>
          <w:color w:val="4C4C4C"/>
          <w:sz w:val="28"/>
          <w:szCs w:val="28"/>
        </w:rPr>
        <w:t>předpokládáme standardní průběh přijímacího řízení</w:t>
      </w:r>
      <w:r w:rsidRPr="00AF50B9">
        <w:rPr>
          <w:rFonts w:asciiTheme="minorHAnsi" w:hAnsiTheme="minorHAnsi" w:cstheme="minorHAnsi"/>
          <w:color w:val="4C4C4C"/>
          <w:sz w:val="28"/>
          <w:szCs w:val="28"/>
        </w:rPr>
        <w:t>, a to jak, co se týče termínů pro podání přihlášek, tak </w:t>
      </w:r>
      <w:r w:rsidRPr="00AF50B9">
        <w:rPr>
          <w:rStyle w:val="Siln"/>
          <w:rFonts w:asciiTheme="minorHAnsi" w:hAnsiTheme="minorHAnsi" w:cstheme="minorHAnsi"/>
          <w:color w:val="4C4C4C"/>
          <w:sz w:val="28"/>
          <w:szCs w:val="28"/>
        </w:rPr>
        <w:t>konání jednotné přijímací zkoušky a</w:t>
      </w:r>
      <w:r w:rsidRPr="00AF50B9">
        <w:rPr>
          <w:rFonts w:asciiTheme="minorHAnsi" w:hAnsiTheme="minorHAnsi" w:cstheme="minorHAnsi"/>
          <w:color w:val="4C4C4C"/>
          <w:sz w:val="28"/>
          <w:szCs w:val="28"/>
        </w:rPr>
        <w:t> </w:t>
      </w:r>
      <w:r w:rsidRPr="00AF50B9">
        <w:rPr>
          <w:rStyle w:val="Siln"/>
          <w:rFonts w:asciiTheme="minorHAnsi" w:hAnsiTheme="minorHAnsi" w:cstheme="minorHAnsi"/>
          <w:color w:val="4C4C4C"/>
          <w:sz w:val="28"/>
          <w:szCs w:val="28"/>
        </w:rPr>
        <w:t>zachování dvou termínů zkoušky</w:t>
      </w:r>
      <w:r w:rsidRPr="00AF50B9">
        <w:rPr>
          <w:rFonts w:asciiTheme="minorHAnsi" w:hAnsiTheme="minorHAnsi" w:cstheme="minorHAnsi"/>
          <w:color w:val="4C4C4C"/>
          <w:sz w:val="28"/>
          <w:szCs w:val="28"/>
        </w:rPr>
        <w:t>.</w:t>
      </w:r>
    </w:p>
    <w:p w:rsidR="000B007B" w:rsidRPr="00AF50B9" w:rsidRDefault="000B007B" w:rsidP="000B007B">
      <w:pPr>
        <w:pStyle w:val="Normlnweb"/>
        <w:spacing w:before="120" w:beforeAutospacing="0" w:after="240" w:afterAutospacing="0"/>
        <w:rPr>
          <w:rFonts w:asciiTheme="minorHAnsi" w:hAnsiTheme="minorHAnsi" w:cstheme="minorHAnsi"/>
          <w:color w:val="FF0000"/>
          <w:sz w:val="28"/>
          <w:szCs w:val="28"/>
        </w:rPr>
      </w:pPr>
      <w:r w:rsidRPr="00AF50B9">
        <w:rPr>
          <w:rStyle w:val="Siln"/>
          <w:rFonts w:asciiTheme="minorHAnsi" w:hAnsiTheme="minorHAnsi" w:cstheme="minorHAnsi"/>
          <w:color w:val="4C4C4C"/>
          <w:sz w:val="28"/>
          <w:szCs w:val="28"/>
        </w:rPr>
        <w:t>PŘIJÍMACÍ ŘÍZENÍ NA ČTYŘLETÉ MATURITNÍ OBORY</w:t>
      </w:r>
      <w:r w:rsidR="00AF50B9">
        <w:rPr>
          <w:rStyle w:val="Siln"/>
          <w:rFonts w:asciiTheme="minorHAnsi" w:hAnsiTheme="minorHAnsi" w:cstheme="minorHAnsi"/>
          <w:color w:val="4C4C4C"/>
          <w:sz w:val="28"/>
          <w:szCs w:val="28"/>
        </w:rPr>
        <w:t xml:space="preserve"> </w:t>
      </w:r>
      <w:r w:rsidR="00AF50B9">
        <w:rPr>
          <w:rStyle w:val="Siln"/>
          <w:rFonts w:asciiTheme="minorHAnsi" w:hAnsiTheme="minorHAnsi" w:cstheme="minorHAnsi"/>
          <w:color w:val="FF0000"/>
          <w:sz w:val="28"/>
          <w:szCs w:val="28"/>
        </w:rPr>
        <w:t>(změny)</w:t>
      </w:r>
    </w:p>
    <w:p w:rsidR="000B007B" w:rsidRPr="00AF50B9" w:rsidRDefault="000B007B" w:rsidP="000B007B">
      <w:pPr>
        <w:pStyle w:val="Normlnweb"/>
        <w:spacing w:before="120" w:beforeAutospacing="0" w:after="240" w:afterAutospacing="0"/>
        <w:rPr>
          <w:rFonts w:asciiTheme="minorHAnsi" w:hAnsiTheme="minorHAnsi" w:cstheme="minorHAnsi"/>
          <w:color w:val="4C4C4C"/>
          <w:sz w:val="28"/>
          <w:szCs w:val="28"/>
        </w:rPr>
      </w:pPr>
      <w:r w:rsidRPr="00AF50B9">
        <w:rPr>
          <w:rFonts w:asciiTheme="minorHAnsi" w:hAnsiTheme="minorHAnsi" w:cstheme="minorHAnsi"/>
          <w:color w:val="4C4C4C"/>
          <w:sz w:val="28"/>
          <w:szCs w:val="28"/>
        </w:rPr>
        <w:t xml:space="preserve">V případě čtyřletých oborů vzdělání s maturitní zkouškou </w:t>
      </w:r>
      <w:r w:rsidRPr="00AF50B9">
        <w:rPr>
          <w:rFonts w:asciiTheme="minorHAnsi" w:hAnsiTheme="minorHAnsi" w:cstheme="minorHAnsi"/>
          <w:color w:val="4C4C4C"/>
          <w:sz w:val="28"/>
          <w:szCs w:val="28"/>
          <w:highlight w:val="yellow"/>
        </w:rPr>
        <w:t>uchazeč podává přihlášku na dvě školy</w:t>
      </w:r>
      <w:r w:rsidRPr="00AF50B9">
        <w:rPr>
          <w:rFonts w:asciiTheme="minorHAnsi" w:hAnsiTheme="minorHAnsi" w:cstheme="minorHAnsi"/>
          <w:color w:val="4C4C4C"/>
          <w:sz w:val="28"/>
          <w:szCs w:val="28"/>
        </w:rPr>
        <w:t xml:space="preserve">, ředitel školy však bude mít možnost rozhodnout, zda se v případě jeho školy bude konat v rámci přijímacího řízení jednotná přijímací zkouška nebo školní </w:t>
      </w:r>
      <w:proofErr w:type="spellStart"/>
      <w:r w:rsidRPr="00AF50B9">
        <w:rPr>
          <w:rFonts w:asciiTheme="minorHAnsi" w:hAnsiTheme="minorHAnsi" w:cstheme="minorHAnsi"/>
          <w:color w:val="4C4C4C"/>
          <w:sz w:val="28"/>
          <w:szCs w:val="28"/>
        </w:rPr>
        <w:t>příjímací</w:t>
      </w:r>
      <w:proofErr w:type="spellEnd"/>
      <w:r w:rsidRPr="00AF50B9">
        <w:rPr>
          <w:rFonts w:asciiTheme="minorHAnsi" w:hAnsiTheme="minorHAnsi" w:cstheme="minorHAnsi"/>
          <w:color w:val="4C4C4C"/>
          <w:sz w:val="28"/>
          <w:szCs w:val="28"/>
        </w:rPr>
        <w:t xml:space="preserve"> zkouška, či od obou zkoušek za stanovených podmínek posléze ustoupí. </w:t>
      </w:r>
      <w:r w:rsidRPr="00AF50B9">
        <w:rPr>
          <w:rStyle w:val="Zvraznn"/>
          <w:rFonts w:asciiTheme="minorHAnsi" w:hAnsiTheme="minorHAnsi" w:cstheme="minorHAnsi"/>
          <w:b/>
          <w:bCs/>
          <w:color w:val="4C4C4C"/>
          <w:sz w:val="28"/>
          <w:szCs w:val="28"/>
        </w:rPr>
        <w:t xml:space="preserve">„V případě čtyřletých maturitních oborů bude mít každý ředitel školy možnost rozhodnout, zda v rámci přijímacího řízení uplatní či neuplatní jednotnou přijímací zkoušku a využít tak pro přijímací řízení služby </w:t>
      </w:r>
      <w:proofErr w:type="spellStart"/>
      <w:r w:rsidRPr="00AF50B9">
        <w:rPr>
          <w:rStyle w:val="Zvraznn"/>
          <w:rFonts w:asciiTheme="minorHAnsi" w:hAnsiTheme="minorHAnsi" w:cstheme="minorHAnsi"/>
          <w:b/>
          <w:bCs/>
          <w:color w:val="4C4C4C"/>
          <w:sz w:val="28"/>
          <w:szCs w:val="28"/>
        </w:rPr>
        <w:t>CERMATu</w:t>
      </w:r>
      <w:proofErr w:type="spellEnd"/>
      <w:r w:rsidRPr="00AF50B9">
        <w:rPr>
          <w:rStyle w:val="Zvraznn"/>
          <w:rFonts w:asciiTheme="minorHAnsi" w:hAnsiTheme="minorHAnsi" w:cstheme="minorHAnsi"/>
          <w:b/>
          <w:bCs/>
          <w:color w:val="4C4C4C"/>
          <w:sz w:val="28"/>
          <w:szCs w:val="28"/>
        </w:rPr>
        <w:t xml:space="preserve">, a to včetně logistické podpory s tím, že by tato zkouška proběhla standardně ve dvou termínech. </w:t>
      </w:r>
      <w:r w:rsidRPr="00AF50B9">
        <w:rPr>
          <w:rStyle w:val="Zvraznn"/>
          <w:rFonts w:asciiTheme="minorHAnsi" w:hAnsiTheme="minorHAnsi" w:cstheme="minorHAnsi"/>
          <w:b/>
          <w:bCs/>
          <w:color w:val="4C4C4C"/>
          <w:sz w:val="28"/>
          <w:szCs w:val="28"/>
          <w:highlight w:val="yellow"/>
        </w:rPr>
        <w:t>MŠMT tedy v tomto školním roce nebude trvat na zahrnutí jednotné přijímací zkoušky do přijímacího řízení a umožní ředitelům škol nahradit jí školní přijímací zkouškou, a doplňuji, že tato podoba přijímacího řízení ke vzdělávání v maturitních oborech je zamýšlena pouze pro školní rok 2020/21,</w:t>
      </w:r>
      <w:r w:rsidRPr="00AF50B9">
        <w:rPr>
          <w:rStyle w:val="Zvraznn"/>
          <w:rFonts w:asciiTheme="minorHAnsi" w:hAnsiTheme="minorHAnsi" w:cstheme="minorHAnsi"/>
          <w:b/>
          <w:bCs/>
          <w:color w:val="4C4C4C"/>
          <w:sz w:val="28"/>
          <w:szCs w:val="28"/>
        </w:rPr>
        <w:t>“</w:t>
      </w:r>
      <w:r w:rsidRPr="00AF50B9">
        <w:rPr>
          <w:rFonts w:asciiTheme="minorHAnsi" w:hAnsiTheme="minorHAnsi" w:cstheme="minorHAnsi"/>
          <w:color w:val="4C4C4C"/>
          <w:sz w:val="28"/>
          <w:szCs w:val="28"/>
        </w:rPr>
        <w:t xml:space="preserve"> vysvětluje ministr školství Robert </w:t>
      </w:r>
      <w:proofErr w:type="spellStart"/>
      <w:r w:rsidRPr="00AF50B9">
        <w:rPr>
          <w:rFonts w:asciiTheme="minorHAnsi" w:hAnsiTheme="minorHAnsi" w:cstheme="minorHAnsi"/>
          <w:color w:val="4C4C4C"/>
          <w:sz w:val="28"/>
          <w:szCs w:val="28"/>
        </w:rPr>
        <w:t>Plaga</w:t>
      </w:r>
      <w:proofErr w:type="spellEnd"/>
      <w:r w:rsidRPr="00AF50B9">
        <w:rPr>
          <w:rFonts w:asciiTheme="minorHAnsi" w:hAnsiTheme="minorHAnsi" w:cstheme="minorHAnsi"/>
          <w:color w:val="4C4C4C"/>
          <w:sz w:val="28"/>
          <w:szCs w:val="28"/>
        </w:rPr>
        <w:t>.</w:t>
      </w:r>
    </w:p>
    <w:p w:rsidR="000B007B" w:rsidRPr="00AF50B9" w:rsidRDefault="000B007B" w:rsidP="000B007B">
      <w:pPr>
        <w:pStyle w:val="Normlnweb"/>
        <w:spacing w:before="120" w:beforeAutospacing="0" w:after="240" w:afterAutospacing="0"/>
        <w:rPr>
          <w:rFonts w:asciiTheme="minorHAnsi" w:hAnsiTheme="minorHAnsi" w:cstheme="minorHAnsi"/>
          <w:color w:val="4C4C4C"/>
          <w:sz w:val="28"/>
          <w:szCs w:val="28"/>
        </w:rPr>
      </w:pPr>
      <w:r w:rsidRPr="00AF50B9">
        <w:rPr>
          <w:rStyle w:val="Siln"/>
          <w:rFonts w:asciiTheme="minorHAnsi" w:hAnsiTheme="minorHAnsi" w:cstheme="minorHAnsi"/>
          <w:color w:val="4C4C4C"/>
          <w:sz w:val="28"/>
          <w:szCs w:val="28"/>
          <w:highlight w:val="yellow"/>
        </w:rPr>
        <w:t>V případě, že počet podaných přihlášek nebude převyšovat předpokládaný počet přijímaných uchazečů, bude moci ředitel školy následně sám rozhodnout, zda bude jakoukoliv formu přijímací zkoušky na své škole vůbec konat či rozhodne o přijetí uchazečů bez konání zkoušky.</w:t>
      </w:r>
      <w:r w:rsidRPr="00AF50B9">
        <w:rPr>
          <w:rFonts w:asciiTheme="minorHAnsi" w:hAnsiTheme="minorHAnsi" w:cstheme="minorHAnsi"/>
          <w:color w:val="4C4C4C"/>
          <w:sz w:val="28"/>
          <w:szCs w:val="28"/>
        </w:rPr>
        <w:t> Střední školy pak budou moci také </w:t>
      </w:r>
      <w:r w:rsidRPr="00AF50B9">
        <w:rPr>
          <w:rStyle w:val="Siln"/>
          <w:rFonts w:asciiTheme="minorHAnsi" w:hAnsiTheme="minorHAnsi" w:cstheme="minorHAnsi"/>
          <w:color w:val="4C4C4C"/>
          <w:sz w:val="28"/>
          <w:szCs w:val="28"/>
          <w:highlight w:val="yellow"/>
        </w:rPr>
        <w:t>rozšířit okruh vysvědčení, která budou v rámci přijímacího řízení zohledněna</w:t>
      </w:r>
      <w:r w:rsidRPr="00AF50B9">
        <w:rPr>
          <w:rFonts w:asciiTheme="minorHAnsi" w:hAnsiTheme="minorHAnsi" w:cstheme="minorHAnsi"/>
          <w:color w:val="4C4C4C"/>
          <w:sz w:val="28"/>
          <w:szCs w:val="28"/>
          <w:highlight w:val="yellow"/>
        </w:rPr>
        <w:t>.</w:t>
      </w:r>
      <w:r w:rsidRPr="00AF50B9">
        <w:rPr>
          <w:rFonts w:asciiTheme="minorHAnsi" w:hAnsiTheme="minorHAnsi" w:cstheme="minorHAnsi"/>
          <w:color w:val="4C4C4C"/>
          <w:sz w:val="28"/>
          <w:szCs w:val="28"/>
        </w:rPr>
        <w:t xml:space="preserve"> </w:t>
      </w:r>
      <w:r w:rsidRPr="00AF50B9">
        <w:rPr>
          <w:rFonts w:asciiTheme="minorHAnsi" w:hAnsiTheme="minorHAnsi" w:cstheme="minorHAnsi"/>
          <w:b/>
          <w:color w:val="4C4C4C"/>
          <w:sz w:val="28"/>
          <w:szCs w:val="28"/>
          <w:u w:val="single"/>
        </w:rPr>
        <w:t>Kritéria u jednotlivých škol vyhlásí ředitelé škol ve standardním termínu do 31. ledna 2021</w:t>
      </w:r>
      <w:r w:rsidRPr="00AF50B9">
        <w:rPr>
          <w:rFonts w:asciiTheme="minorHAnsi" w:hAnsiTheme="minorHAnsi" w:cstheme="minorHAnsi"/>
          <w:color w:val="4C4C4C"/>
          <w:sz w:val="28"/>
          <w:szCs w:val="28"/>
        </w:rPr>
        <w:t xml:space="preserve"> s tím, že školní přijímací zkouška může proběhnout také distančním způsobem. </w:t>
      </w:r>
      <w:r w:rsidRPr="00AF50B9">
        <w:rPr>
          <w:rStyle w:val="Siln"/>
          <w:rFonts w:asciiTheme="minorHAnsi" w:hAnsiTheme="minorHAnsi" w:cstheme="minorHAnsi"/>
          <w:color w:val="4C4C4C"/>
          <w:sz w:val="28"/>
          <w:szCs w:val="28"/>
          <w:highlight w:val="yellow"/>
        </w:rPr>
        <w:t>Termín pro podání přihlášky pro první kolo zůstává zachován na 1. března 2021.</w:t>
      </w:r>
    </w:p>
    <w:p w:rsidR="000B007B" w:rsidRPr="00AF50B9" w:rsidRDefault="000B007B" w:rsidP="000B007B">
      <w:pPr>
        <w:pStyle w:val="Normlnweb"/>
        <w:spacing w:before="120" w:beforeAutospacing="0" w:after="240" w:afterAutospacing="0"/>
        <w:rPr>
          <w:rFonts w:asciiTheme="minorHAnsi" w:hAnsiTheme="minorHAnsi" w:cstheme="minorHAnsi"/>
          <w:color w:val="4C4C4C"/>
          <w:sz w:val="28"/>
          <w:szCs w:val="28"/>
        </w:rPr>
      </w:pPr>
      <w:r w:rsidRPr="00AF50B9">
        <w:rPr>
          <w:rFonts w:asciiTheme="minorHAnsi" w:hAnsiTheme="minorHAnsi" w:cstheme="minorHAnsi"/>
          <w:color w:val="4C4C4C"/>
          <w:sz w:val="28"/>
          <w:szCs w:val="28"/>
        </w:rPr>
        <w:t>U </w:t>
      </w:r>
      <w:r w:rsidRPr="00AF50B9">
        <w:rPr>
          <w:rStyle w:val="Siln"/>
          <w:rFonts w:asciiTheme="minorHAnsi" w:hAnsiTheme="minorHAnsi" w:cstheme="minorHAnsi"/>
          <w:color w:val="4C4C4C"/>
          <w:sz w:val="28"/>
          <w:szCs w:val="28"/>
        </w:rPr>
        <w:t>talentových zkoušek u uměleckých oborů</w:t>
      </w:r>
      <w:r w:rsidRPr="00AF50B9">
        <w:rPr>
          <w:rFonts w:asciiTheme="minorHAnsi" w:hAnsiTheme="minorHAnsi" w:cstheme="minorHAnsi"/>
          <w:color w:val="4C4C4C"/>
          <w:sz w:val="28"/>
          <w:szCs w:val="28"/>
        </w:rPr>
        <w:t> </w:t>
      </w:r>
      <w:r w:rsidRPr="00AF50B9">
        <w:rPr>
          <w:rStyle w:val="Zvraznn"/>
          <w:rFonts w:asciiTheme="minorHAnsi" w:hAnsiTheme="minorHAnsi" w:cstheme="minorHAnsi"/>
          <w:b/>
          <w:bCs/>
          <w:color w:val="4C4C4C"/>
          <w:sz w:val="28"/>
          <w:szCs w:val="28"/>
        </w:rPr>
        <w:t>(konzervatoří)</w:t>
      </w:r>
      <w:r w:rsidRPr="00AF50B9">
        <w:rPr>
          <w:rFonts w:asciiTheme="minorHAnsi" w:hAnsiTheme="minorHAnsi" w:cstheme="minorHAnsi"/>
          <w:color w:val="4C4C4C"/>
          <w:sz w:val="28"/>
          <w:szCs w:val="28"/>
        </w:rPr>
        <w:t>, je hlavní změnou </w:t>
      </w:r>
      <w:r w:rsidRPr="00AF50B9">
        <w:rPr>
          <w:rStyle w:val="Siln"/>
          <w:rFonts w:asciiTheme="minorHAnsi" w:hAnsiTheme="minorHAnsi" w:cstheme="minorHAnsi"/>
          <w:color w:val="4C4C4C"/>
          <w:sz w:val="28"/>
          <w:szCs w:val="28"/>
        </w:rPr>
        <w:t>prodloužení období konání tohoto typu zkoušky, a to od 4. až 31. ledna 2021.</w:t>
      </w:r>
      <w:r w:rsidRPr="00AF50B9">
        <w:rPr>
          <w:rFonts w:asciiTheme="minorHAnsi" w:hAnsiTheme="minorHAnsi" w:cstheme="minorHAnsi"/>
          <w:color w:val="4C4C4C"/>
          <w:sz w:val="28"/>
          <w:szCs w:val="28"/>
        </w:rPr>
        <w:t> Původní termíny byly u těchto oborů vzdělávání zhruba o polovinu kratší. U </w:t>
      </w:r>
      <w:r w:rsidRPr="00AF50B9">
        <w:rPr>
          <w:rStyle w:val="Siln"/>
          <w:rFonts w:asciiTheme="minorHAnsi" w:hAnsiTheme="minorHAnsi" w:cstheme="minorHAnsi"/>
          <w:color w:val="4C4C4C"/>
          <w:sz w:val="28"/>
          <w:szCs w:val="28"/>
        </w:rPr>
        <w:t>oborů gymnázií se sportovní přípravou se pak budou talentové zkoušky konat v termínu do 2. ledna do 31. března</w:t>
      </w:r>
      <w:r w:rsidRPr="00AF50B9">
        <w:rPr>
          <w:rFonts w:asciiTheme="minorHAnsi" w:hAnsiTheme="minorHAnsi" w:cstheme="minorHAnsi"/>
          <w:color w:val="4C4C4C"/>
          <w:sz w:val="28"/>
          <w:szCs w:val="28"/>
        </w:rPr>
        <w:t> s tím, že původně byl termín jen do poloviny února. </w:t>
      </w:r>
      <w:r w:rsidRPr="00AF50B9">
        <w:rPr>
          <w:rStyle w:val="Zvraznn"/>
          <w:rFonts w:asciiTheme="minorHAnsi" w:hAnsiTheme="minorHAnsi" w:cstheme="minorHAnsi"/>
          <w:b/>
          <w:bCs/>
          <w:color w:val="4C4C4C"/>
          <w:sz w:val="28"/>
          <w:szCs w:val="28"/>
        </w:rPr>
        <w:t xml:space="preserve">„Předpokládáme, že to těmto školám umožní dostatečný prostor pro hodnocení práce či výkonu uchazečů s tím, že budou zkoušky rozloženy v čase do delšího období,“ doplňuje Robert </w:t>
      </w:r>
      <w:proofErr w:type="spellStart"/>
      <w:r w:rsidRPr="00AF50B9">
        <w:rPr>
          <w:rStyle w:val="Zvraznn"/>
          <w:rFonts w:asciiTheme="minorHAnsi" w:hAnsiTheme="minorHAnsi" w:cstheme="minorHAnsi"/>
          <w:b/>
          <w:bCs/>
          <w:color w:val="4C4C4C"/>
          <w:sz w:val="28"/>
          <w:szCs w:val="28"/>
        </w:rPr>
        <w:t>Plaga</w:t>
      </w:r>
      <w:proofErr w:type="spellEnd"/>
      <w:r w:rsidRPr="00AF50B9">
        <w:rPr>
          <w:rStyle w:val="Zvraznn"/>
          <w:rFonts w:asciiTheme="minorHAnsi" w:hAnsiTheme="minorHAnsi" w:cstheme="minorHAnsi"/>
          <w:b/>
          <w:bCs/>
          <w:color w:val="4C4C4C"/>
          <w:sz w:val="28"/>
          <w:szCs w:val="28"/>
        </w:rPr>
        <w:t>.</w:t>
      </w:r>
    </w:p>
    <w:p w:rsidR="00797231" w:rsidRPr="000B007B" w:rsidRDefault="000B007B" w:rsidP="000B007B">
      <w:pPr>
        <w:shd w:val="clear" w:color="auto" w:fill="FFFFFF"/>
        <w:spacing w:after="0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color w:val="000000"/>
          <w:sz w:val="14"/>
          <w:szCs w:val="14"/>
          <w:lang w:eastAsia="cs-CZ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4345403" cy="8928000"/>
            <wp:effectExtent l="19050" t="0" r="0" b="0"/>
            <wp:docPr id="21" name="obrázek 21" descr="harmonogram-J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armonogram-JPZ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403" cy="892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7231" w:rsidRPr="000B007B" w:rsidSect="00797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D462F"/>
    <w:multiLevelType w:val="multilevel"/>
    <w:tmpl w:val="C98C9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6A605D3"/>
    <w:multiLevelType w:val="multilevel"/>
    <w:tmpl w:val="3EE2F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F163A37"/>
    <w:multiLevelType w:val="multilevel"/>
    <w:tmpl w:val="0658C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CE109A7"/>
    <w:multiLevelType w:val="multilevel"/>
    <w:tmpl w:val="09D80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hyphenationZone w:val="425"/>
  <w:characterSpacingControl w:val="doNotCompress"/>
  <w:compat/>
  <w:rsids>
    <w:rsidRoot w:val="000B007B"/>
    <w:rsid w:val="000B007B"/>
    <w:rsid w:val="00797231"/>
    <w:rsid w:val="00831810"/>
    <w:rsid w:val="00903F93"/>
    <w:rsid w:val="00AF5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7231"/>
  </w:style>
  <w:style w:type="paragraph" w:styleId="Nadpis2">
    <w:name w:val="heading 2"/>
    <w:basedOn w:val="Normln"/>
    <w:link w:val="Nadpis2Char"/>
    <w:uiPriority w:val="9"/>
    <w:qFormat/>
    <w:rsid w:val="000B00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B007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fcg">
    <w:name w:val="f_cg"/>
    <w:basedOn w:val="Standardnpsmoodstavce"/>
    <w:rsid w:val="000B007B"/>
  </w:style>
  <w:style w:type="paragraph" w:customStyle="1" w:styleId="dcw">
    <w:name w:val="d_cw"/>
    <w:basedOn w:val="Normln"/>
    <w:rsid w:val="000B0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0B007B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0B0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B007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0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00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5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95356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6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04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646009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3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189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815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281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156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8270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6" w:color="auto"/>
                                    <w:left w:val="none" w:sz="0" w:space="9" w:color="auto"/>
                                    <w:bottom w:val="single" w:sz="2" w:space="5" w:color="D0D0D0"/>
                                    <w:right w:val="none" w:sz="0" w:space="9" w:color="auto"/>
                                  </w:divBdr>
                                  <w:divsChild>
                                    <w:div w:id="61147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570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6304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6" w:color="auto"/>
                                    <w:left w:val="none" w:sz="0" w:space="9" w:color="auto"/>
                                    <w:bottom w:val="single" w:sz="2" w:space="5" w:color="D0D0D0"/>
                                    <w:right w:val="none" w:sz="0" w:space="9" w:color="auto"/>
                                  </w:divBdr>
                                  <w:divsChild>
                                    <w:div w:id="79668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66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729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6" w:color="auto"/>
                                    <w:left w:val="none" w:sz="0" w:space="9" w:color="auto"/>
                                    <w:bottom w:val="single" w:sz="2" w:space="5" w:color="D0D0D0"/>
                                    <w:right w:val="none" w:sz="0" w:space="9" w:color="auto"/>
                                  </w:divBdr>
                                  <w:divsChild>
                                    <w:div w:id="7617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57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46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7895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6" w:color="auto"/>
                                    <w:left w:val="none" w:sz="0" w:space="9" w:color="auto"/>
                                    <w:bottom w:val="single" w:sz="2" w:space="5" w:color="D0D0D0"/>
                                    <w:right w:val="none" w:sz="0" w:space="9" w:color="auto"/>
                                  </w:divBdr>
                                  <w:divsChild>
                                    <w:div w:id="35739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88912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9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27152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87910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7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890638">
                      <w:marLeft w:val="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17164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815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37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63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5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4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2007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828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0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98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30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57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82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778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70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845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1745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9514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86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19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98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42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10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2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65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448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4995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035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136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7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76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3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1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140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20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3335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0710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52425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0D0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2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6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2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2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0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71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13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4625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054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464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42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40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402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2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7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37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52651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05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029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4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414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109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6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4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50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96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8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360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Lucka</cp:lastModifiedBy>
  <cp:revision>4</cp:revision>
  <dcterms:created xsi:type="dcterms:W3CDTF">2020-11-30T20:32:00Z</dcterms:created>
  <dcterms:modified xsi:type="dcterms:W3CDTF">2020-12-01T06:15:00Z</dcterms:modified>
</cp:coreProperties>
</file>